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32A7F11" w:rsidR="005A7127" w:rsidRDefault="004F7C0D" w:rsidP="004F7C0D">
      <w:hyperlink r:id="rId6" w:history="1">
        <w:r w:rsidRPr="00CD1F4C">
          <w:rPr>
            <w:rStyle w:val="Collegamentoipertestuale"/>
          </w:rPr>
          <w:t>https://www.corriere.it/economia/finanza/25_febbraio_15/panetta-cosa-ha-detto-il-governatore-della-banca-d-italia-il-testo-del-discorso-2a8a1e10-623d-4d31-9932-4973ed6e2xlk.shtml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rriere.it/economia/finanza/25_febbraio_15/panetta-cosa-ha-detto-il-governatore-della-banca-d-italia-il-testo-del-discorso-2a8a1e10-623d-4d31-9932-4973ed6e2xlk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2025-02-20T14:25:00Z</dcterms:created>
  <dcterms:modified xsi:type="dcterms:W3CDTF">2025-02-20T14:25:00Z</dcterms:modified>
</cp:coreProperties>
</file>